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94A04" w:rsidRPr="00794A04" w:rsidTr="00794A04">
        <w:trPr>
          <w:tblCellSpacing w:w="0" w:type="dxa"/>
        </w:trPr>
        <w:tc>
          <w:tcPr>
            <w:tcW w:w="3348" w:type="dxa"/>
            <w:tcMar>
              <w:top w:w="0" w:type="dxa"/>
              <w:left w:w="108" w:type="dxa"/>
              <w:bottom w:w="0" w:type="dxa"/>
              <w:right w:w="108" w:type="dxa"/>
            </w:tcMa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b/>
                <w:bCs/>
                <w:sz w:val="28"/>
                <w:szCs w:val="28"/>
                <w:lang w:val="vi-VN"/>
              </w:rPr>
              <w:t>HỘI ĐỒNG NHÂN DÂN</w:t>
            </w:r>
            <w:r w:rsidRPr="00794A04">
              <w:rPr>
                <w:rFonts w:ascii="Times New Roman" w:eastAsia="Times New Roman" w:hAnsi="Times New Roman" w:cs="Times New Roman"/>
                <w:b/>
                <w:bCs/>
                <w:sz w:val="28"/>
                <w:szCs w:val="28"/>
              </w:rPr>
              <w:br/>
            </w:r>
            <w:r w:rsidRPr="00794A04">
              <w:rPr>
                <w:rFonts w:ascii="Times New Roman" w:eastAsia="Times New Roman" w:hAnsi="Times New Roman" w:cs="Times New Roman"/>
                <w:b/>
                <w:bCs/>
                <w:sz w:val="28"/>
                <w:szCs w:val="28"/>
                <w:lang w:val="vi-VN"/>
              </w:rPr>
              <w:t>TỈNH LONG AN</w:t>
            </w:r>
            <w:r w:rsidRPr="00794A04">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b/>
                <w:bCs/>
                <w:sz w:val="28"/>
                <w:szCs w:val="28"/>
                <w:lang w:val="vi-VN"/>
              </w:rPr>
              <w:t>CỘNG HÒA XÃ HỘI CHỦ NGHĨA VIỆT NAM</w:t>
            </w:r>
            <w:r w:rsidRPr="00794A04">
              <w:rPr>
                <w:rFonts w:ascii="Times New Roman" w:eastAsia="Times New Roman" w:hAnsi="Times New Roman" w:cs="Times New Roman"/>
                <w:b/>
                <w:bCs/>
                <w:sz w:val="28"/>
                <w:szCs w:val="28"/>
                <w:lang w:val="vi-VN"/>
              </w:rPr>
              <w:br/>
              <w:t>Độc lập - Tự do - Hạnh phúc </w:t>
            </w:r>
            <w:r w:rsidRPr="00794A04">
              <w:rPr>
                <w:rFonts w:ascii="Times New Roman" w:eastAsia="Times New Roman" w:hAnsi="Times New Roman" w:cs="Times New Roman"/>
                <w:b/>
                <w:bCs/>
                <w:sz w:val="28"/>
                <w:szCs w:val="28"/>
                <w:lang w:val="vi-VN"/>
              </w:rPr>
              <w:br/>
              <w:t>---------------</w:t>
            </w:r>
          </w:p>
        </w:tc>
      </w:tr>
      <w:tr w:rsidR="00794A04" w:rsidRPr="00794A04" w:rsidTr="00794A04">
        <w:trPr>
          <w:tblCellSpacing w:w="0" w:type="dxa"/>
        </w:trPr>
        <w:tc>
          <w:tcPr>
            <w:tcW w:w="3348" w:type="dxa"/>
            <w:tcMar>
              <w:top w:w="0" w:type="dxa"/>
              <w:left w:w="108" w:type="dxa"/>
              <w:bottom w:w="0" w:type="dxa"/>
              <w:right w:w="108" w:type="dxa"/>
            </w:tcMa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Số: </w:t>
            </w:r>
            <w:r w:rsidRPr="00794A04">
              <w:rPr>
                <w:rFonts w:ascii="Times New Roman" w:eastAsia="Times New Roman" w:hAnsi="Times New Roman" w:cs="Times New Roman"/>
                <w:sz w:val="28"/>
                <w:szCs w:val="28"/>
              </w:rPr>
              <w:t>02</w:t>
            </w:r>
            <w:r w:rsidRPr="00794A04">
              <w:rPr>
                <w:rFonts w:ascii="Times New Roman" w:eastAsia="Times New Roman" w:hAnsi="Times New Roman" w:cs="Times New Roman"/>
                <w:sz w:val="28"/>
                <w:szCs w:val="28"/>
                <w:lang w:val="vi-VN"/>
              </w:rPr>
              <w:t>/2019/NQ-HĐND</w:t>
            </w:r>
          </w:p>
        </w:tc>
        <w:tc>
          <w:tcPr>
            <w:tcW w:w="5508" w:type="dxa"/>
            <w:tcMar>
              <w:top w:w="0" w:type="dxa"/>
              <w:left w:w="108" w:type="dxa"/>
              <w:bottom w:w="0" w:type="dxa"/>
              <w:right w:w="108" w:type="dxa"/>
            </w:tcMar>
            <w:hideMark/>
          </w:tcPr>
          <w:p w:rsidR="00794A04" w:rsidRPr="00794A04" w:rsidRDefault="00794A04" w:rsidP="00794A04">
            <w:pPr>
              <w:spacing w:before="120" w:after="120" w:line="234" w:lineRule="atLeast"/>
              <w:jc w:val="right"/>
              <w:rPr>
                <w:rFonts w:ascii="Times New Roman" w:eastAsia="Times New Roman" w:hAnsi="Times New Roman" w:cs="Times New Roman"/>
                <w:sz w:val="28"/>
                <w:szCs w:val="28"/>
              </w:rPr>
            </w:pPr>
            <w:r w:rsidRPr="00794A04">
              <w:rPr>
                <w:rFonts w:ascii="Times New Roman" w:eastAsia="Times New Roman" w:hAnsi="Times New Roman" w:cs="Times New Roman"/>
                <w:i/>
                <w:iCs/>
                <w:sz w:val="28"/>
                <w:szCs w:val="28"/>
              </w:rPr>
              <w:t>Long An</w:t>
            </w:r>
            <w:r w:rsidRPr="00794A04">
              <w:rPr>
                <w:rFonts w:ascii="Times New Roman" w:eastAsia="Times New Roman" w:hAnsi="Times New Roman" w:cs="Times New Roman"/>
                <w:i/>
                <w:iCs/>
                <w:sz w:val="28"/>
                <w:szCs w:val="28"/>
                <w:lang w:val="vi-VN"/>
              </w:rPr>
              <w:t>, ngày </w:t>
            </w:r>
            <w:r w:rsidRPr="00794A04">
              <w:rPr>
                <w:rFonts w:ascii="Times New Roman" w:eastAsia="Times New Roman" w:hAnsi="Times New Roman" w:cs="Times New Roman"/>
                <w:i/>
                <w:iCs/>
                <w:sz w:val="28"/>
                <w:szCs w:val="28"/>
              </w:rPr>
              <w:t>12</w:t>
            </w:r>
            <w:r w:rsidRPr="00794A04">
              <w:rPr>
                <w:rFonts w:ascii="Times New Roman" w:eastAsia="Times New Roman" w:hAnsi="Times New Roman" w:cs="Times New Roman"/>
                <w:i/>
                <w:iCs/>
                <w:sz w:val="28"/>
                <w:szCs w:val="28"/>
                <w:lang w:val="vi-VN"/>
              </w:rPr>
              <w:t> tháng </w:t>
            </w:r>
            <w:r w:rsidRPr="00794A04">
              <w:rPr>
                <w:rFonts w:ascii="Times New Roman" w:eastAsia="Times New Roman" w:hAnsi="Times New Roman" w:cs="Times New Roman"/>
                <w:i/>
                <w:iCs/>
                <w:sz w:val="28"/>
                <w:szCs w:val="28"/>
              </w:rPr>
              <w:t>3</w:t>
            </w:r>
            <w:r w:rsidRPr="00794A04">
              <w:rPr>
                <w:rFonts w:ascii="Times New Roman" w:eastAsia="Times New Roman" w:hAnsi="Times New Roman" w:cs="Times New Roman"/>
                <w:i/>
                <w:iCs/>
                <w:sz w:val="28"/>
                <w:szCs w:val="28"/>
                <w:lang w:val="vi-VN"/>
              </w:rPr>
              <w:t> năm </w:t>
            </w:r>
            <w:r w:rsidRPr="00794A04">
              <w:rPr>
                <w:rFonts w:ascii="Times New Roman" w:eastAsia="Times New Roman" w:hAnsi="Times New Roman" w:cs="Times New Roman"/>
                <w:i/>
                <w:iCs/>
                <w:sz w:val="28"/>
                <w:szCs w:val="28"/>
              </w:rPr>
              <w:t>2019</w:t>
            </w:r>
          </w:p>
        </w:tc>
      </w:tr>
    </w:tbl>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color w:val="000000"/>
          <w:sz w:val="28"/>
          <w:szCs w:val="28"/>
        </w:rPr>
        <w:t> </w:t>
      </w:r>
    </w:p>
    <w:p w:rsidR="00794A04" w:rsidRPr="00794A04" w:rsidRDefault="00794A04" w:rsidP="00794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NGHỊ QUYẾT</w:t>
      </w:r>
    </w:p>
    <w:p w:rsidR="00794A04" w:rsidRPr="00794A04" w:rsidRDefault="00794A04" w:rsidP="00794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94A04">
        <w:rPr>
          <w:rFonts w:ascii="Times New Roman" w:eastAsia="Times New Roman" w:hAnsi="Times New Roman" w:cs="Times New Roman"/>
          <w:color w:val="000000"/>
          <w:sz w:val="28"/>
          <w:szCs w:val="28"/>
          <w:lang w:val="vi-VN"/>
        </w:rPr>
        <w:t>VỀ VIỆC QUY ĐỊNH MỨC CHI THỰC HIỆN CHẾ ĐỘ DINH DƯỠNG ĐỐI VỚI HUẤN LUYỆN VIÊN, VẬN ĐỘNG VIÊN THỂ THAO THÀNH TÍCH CAO TỈNH LONG AN</w:t>
      </w:r>
    </w:p>
    <w:p w:rsidR="00794A04" w:rsidRPr="00794A04" w:rsidRDefault="00794A04" w:rsidP="00794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HỘI ĐỒNG NHÂN DÂN TỈNH LONG AN </w:t>
      </w:r>
      <w:r w:rsidRPr="00794A04">
        <w:rPr>
          <w:rFonts w:ascii="Times New Roman" w:eastAsia="Times New Roman" w:hAnsi="Times New Roman" w:cs="Times New Roman"/>
          <w:b/>
          <w:bCs/>
          <w:color w:val="000000"/>
          <w:sz w:val="28"/>
          <w:szCs w:val="28"/>
        </w:rPr>
        <w:br/>
      </w:r>
      <w:r w:rsidRPr="00794A04">
        <w:rPr>
          <w:rFonts w:ascii="Times New Roman" w:eastAsia="Times New Roman" w:hAnsi="Times New Roman" w:cs="Times New Roman"/>
          <w:b/>
          <w:bCs/>
          <w:color w:val="000000"/>
          <w:sz w:val="28"/>
          <w:szCs w:val="28"/>
          <w:lang w:val="vi-VN"/>
        </w:rPr>
        <w:t>KHÓA IX - KỲ HỌP THỨ 13</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Căn cứ Luật Tổ chức chính quyền địa phương ngày 19/6/2015;</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Căn cứ Luật Ban hành văn bản quy phạm pháp luật ngày 22/6/2015;</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Căn cứ Luật Ngân sách nhà nước ngày 25/6/2015;</w:t>
      </w:r>
    </w:p>
    <w:p w:rsidR="00794A04" w:rsidRPr="00794A04" w:rsidRDefault="00794A04" w:rsidP="00794A04">
      <w:pPr>
        <w:shd w:val="clear" w:color="auto" w:fill="FFFFFF"/>
        <w:spacing w:after="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34/2016/NĐ-CP </w:t>
      </w:r>
      <w:r w:rsidRPr="00794A04">
        <w:rPr>
          <w:rFonts w:ascii="Times New Roman" w:eastAsia="Times New Roman" w:hAnsi="Times New Roman" w:cs="Times New Roman"/>
          <w:i/>
          <w:iCs/>
          <w:color w:val="000000"/>
          <w:sz w:val="28"/>
          <w:szCs w:val="28"/>
          <w:lang w:val="vi-VN"/>
        </w:rPr>
        <w:t xml:space="preserve">ngày 14/5/2016 của Chính phủ quy định chi </w:t>
      </w:r>
      <w:bookmarkStart w:id="0" w:name="_GoBack"/>
      <w:bookmarkEnd w:id="0"/>
      <w:r w:rsidRPr="00794A04">
        <w:rPr>
          <w:rFonts w:ascii="Times New Roman" w:eastAsia="Times New Roman" w:hAnsi="Times New Roman" w:cs="Times New Roman"/>
          <w:i/>
          <w:iCs/>
          <w:color w:val="000000"/>
          <w:sz w:val="28"/>
          <w:szCs w:val="28"/>
          <w:lang w:val="vi-VN"/>
        </w:rPr>
        <w:t>tiết một số điều và biện pháp thi hành Luật ban hành văn bản quy phạm pháp luật;</w:t>
      </w:r>
    </w:p>
    <w:p w:rsidR="00794A04" w:rsidRPr="00794A04" w:rsidRDefault="00794A04" w:rsidP="00794A04">
      <w:pPr>
        <w:shd w:val="clear" w:color="auto" w:fill="FFFFFF"/>
        <w:spacing w:after="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Căn cứ Thông tư số </w:t>
      </w:r>
      <w:r>
        <w:rPr>
          <w:rFonts w:ascii="Times New Roman" w:eastAsia="Times New Roman" w:hAnsi="Times New Roman" w:cs="Times New Roman"/>
          <w:i/>
          <w:iCs/>
          <w:color w:val="000000"/>
          <w:sz w:val="28"/>
          <w:szCs w:val="28"/>
        </w:rPr>
        <w:t xml:space="preserve">61/2018/TT-BTC </w:t>
      </w:r>
      <w:r w:rsidRPr="00794A04">
        <w:rPr>
          <w:rFonts w:ascii="Times New Roman" w:eastAsia="Times New Roman" w:hAnsi="Times New Roman" w:cs="Times New Roman"/>
          <w:i/>
          <w:iCs/>
          <w:color w:val="000000"/>
          <w:sz w:val="28"/>
          <w:szCs w:val="28"/>
          <w:lang w:val="vi-VN"/>
        </w:rPr>
        <w:t>ngày 26/7/2018 của Bộ Tài chính quy định nội dung và mức chi để thực hiện chế độ dinh dưỡng đối với huấn luyện viên, vận động viên thể thao thành tích cao;</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i/>
          <w:iCs/>
          <w:color w:val="000000"/>
          <w:sz w:val="28"/>
          <w:szCs w:val="28"/>
          <w:lang w:val="vi-VN"/>
        </w:rPr>
        <w:t>Xét Tờ trình số 32/TTr-UBND ngày 05/3/2019 của Ủy ban nhân dân tỉnh về việc Quy định mức chi thực hiện chế độ dinh dưỡng đối với huấn luyện viên, vận động viên thể thao thành tích cao tỉnh Long An; Báo cáo thẩm tra số 86/BC-HĐND ngày 08/3/2019 của Ban văn hóa - xã hội Hội đồng nhân dân tỉnh và ý kiến thảo luận của đại biểu Hội đồng nhân dân tỉnh tại kỳ họp.</w:t>
      </w:r>
    </w:p>
    <w:p w:rsidR="00794A04" w:rsidRPr="00794A04" w:rsidRDefault="00794A04" w:rsidP="00794A0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QUYẾT NGHỊ:</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lastRenderedPageBreak/>
        <w:t>Điều 1.</w:t>
      </w:r>
      <w:r w:rsidRPr="00794A04">
        <w:rPr>
          <w:rFonts w:ascii="Times New Roman" w:eastAsia="Times New Roman" w:hAnsi="Times New Roman" w:cs="Times New Roman"/>
          <w:color w:val="000000"/>
          <w:sz w:val="28"/>
          <w:szCs w:val="28"/>
          <w:lang w:val="vi-VN"/>
        </w:rPr>
        <w:t> Hội đồng nhân dân tỉnh quy định mức chi thực hiện chế độ dinh dưỡng đối với huấn luyện viên, vận động viên thể thao thành tích cao tỉnh Long An, cụ thể như sau:</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1.</w:t>
      </w:r>
      <w:r w:rsidRPr="00794A04">
        <w:rPr>
          <w:rFonts w:ascii="Times New Roman" w:eastAsia="Times New Roman" w:hAnsi="Times New Roman" w:cs="Times New Roman"/>
          <w:color w:val="000000"/>
          <w:sz w:val="28"/>
          <w:szCs w:val="28"/>
          <w:lang w:val="vi-VN"/>
        </w:rPr>
        <w:t> Mức chi thực hiện chế độ dinh dưỡng đối với huấn luyện viên, vận động viên trong thời gian tập trung tập luyện, huấn luyện trong nước:</w:t>
      </w:r>
    </w:p>
    <w:tbl>
      <w:tblPr>
        <w:tblW w:w="5000" w:type="pct"/>
        <w:tblCellSpacing w:w="0" w:type="dxa"/>
        <w:tblCellMar>
          <w:left w:w="0" w:type="dxa"/>
          <w:right w:w="0" w:type="dxa"/>
        </w:tblCellMar>
        <w:tblLook w:val="04A0" w:firstRow="1" w:lastRow="0" w:firstColumn="1" w:lastColumn="0" w:noHBand="0" w:noVBand="1"/>
      </w:tblPr>
      <w:tblGrid>
        <w:gridCol w:w="672"/>
        <w:gridCol w:w="5179"/>
        <w:gridCol w:w="3549"/>
      </w:tblGrid>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TT</w:t>
            </w:r>
          </w:p>
        </w:tc>
        <w:tc>
          <w:tcPr>
            <w:tcW w:w="270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Huấn luyện viên, vận động viên đội tuyển</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Mức ăn hàng 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01</w:t>
            </w:r>
          </w:p>
        </w:tc>
        <w:tc>
          <w:tcPr>
            <w:tcW w:w="270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tỉnh</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200.000 đồng/người/ngày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02</w:t>
            </w:r>
          </w:p>
        </w:tc>
        <w:tc>
          <w:tcPr>
            <w:tcW w:w="270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trẻ tỉnh</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160.000 đồng/người/ngày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03</w:t>
            </w:r>
          </w:p>
        </w:tc>
        <w:tc>
          <w:tcPr>
            <w:tcW w:w="270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năng khiếu các cấp</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120.000 đồng/người/ngày</w:t>
            </w:r>
          </w:p>
        </w:tc>
      </w:tr>
      <w:tr w:rsidR="00794A04" w:rsidRPr="00794A04" w:rsidTr="00794A0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04</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huyện, thị xã, thành phố</w:t>
            </w:r>
          </w:p>
        </w:tc>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120.000 đồng/người/ngày</w:t>
            </w:r>
          </w:p>
        </w:tc>
      </w:tr>
    </w:tbl>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2.</w:t>
      </w:r>
      <w:r w:rsidRPr="00794A04">
        <w:rPr>
          <w:rFonts w:ascii="Times New Roman" w:eastAsia="Times New Roman" w:hAnsi="Times New Roman" w:cs="Times New Roman"/>
          <w:color w:val="000000"/>
          <w:sz w:val="28"/>
          <w:szCs w:val="28"/>
          <w:lang w:val="vi-VN"/>
        </w:rPr>
        <w:t> Mức chi thực hiện chế độ dinh dưỡng đối với huấn luyện viên, vận động viên trong thời gian tập trung thi đấu:</w:t>
      </w:r>
    </w:p>
    <w:tbl>
      <w:tblPr>
        <w:tblW w:w="5000" w:type="pct"/>
        <w:tblCellSpacing w:w="0" w:type="dxa"/>
        <w:tblCellMar>
          <w:left w:w="0" w:type="dxa"/>
          <w:right w:w="0" w:type="dxa"/>
        </w:tblCellMar>
        <w:tblLook w:val="04A0" w:firstRow="1" w:lastRow="0" w:firstColumn="1" w:lastColumn="0" w:noHBand="0" w:noVBand="1"/>
      </w:tblPr>
      <w:tblGrid>
        <w:gridCol w:w="665"/>
        <w:gridCol w:w="5222"/>
        <w:gridCol w:w="3513"/>
      </w:tblGrid>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TT</w:t>
            </w:r>
          </w:p>
        </w:tc>
        <w:tc>
          <w:tcPr>
            <w:tcW w:w="27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Huấn luyện viên, vận động viên đội tuyển</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Mức ăn hàng 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01</w:t>
            </w:r>
          </w:p>
        </w:tc>
        <w:tc>
          <w:tcPr>
            <w:tcW w:w="27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tỉnh</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250.000 đồng/người/ngày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02</w:t>
            </w:r>
          </w:p>
        </w:tc>
        <w:tc>
          <w:tcPr>
            <w:tcW w:w="27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trẻ tỉnh</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200.000 đồng/người/ngày</w:t>
            </w:r>
          </w:p>
        </w:tc>
      </w:tr>
      <w:tr w:rsidR="00794A04" w:rsidRPr="00794A04" w:rsidTr="00794A04">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03</w:t>
            </w:r>
          </w:p>
        </w:tc>
        <w:tc>
          <w:tcPr>
            <w:tcW w:w="2750" w:type="pct"/>
            <w:tcBorders>
              <w:top w:val="single" w:sz="8" w:space="0" w:color="auto"/>
              <w:left w:val="single" w:sz="8" w:space="0" w:color="auto"/>
              <w:bottom w:val="nil"/>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năng khiếu các cấp</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200.000 đồng/người/ngày</w:t>
            </w:r>
          </w:p>
        </w:tc>
      </w:tr>
      <w:tr w:rsidR="00794A04" w:rsidRPr="00794A04" w:rsidTr="00794A04">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04</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Đội tuyển huyện, thị xã, thành phố</w:t>
            </w:r>
          </w:p>
        </w:tc>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sz w:val="28"/>
                <w:szCs w:val="28"/>
                <w:lang w:val="vi-VN"/>
              </w:rPr>
              <w:t>200.000 đồng/người/ngày</w:t>
            </w:r>
          </w:p>
        </w:tc>
      </w:tr>
    </w:tbl>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3.</w:t>
      </w:r>
      <w:r w:rsidRPr="00794A04">
        <w:rPr>
          <w:rFonts w:ascii="Times New Roman" w:eastAsia="Times New Roman" w:hAnsi="Times New Roman" w:cs="Times New Roman"/>
          <w:color w:val="000000"/>
          <w:sz w:val="28"/>
          <w:szCs w:val="28"/>
          <w:lang w:val="vi-VN"/>
        </w:rPr>
        <w:t> Mức chi thực hiện chế độ dinh dưỡng đối với các huấn luyện viên, vận động viên khuyết tật khi được cấp có thẩm quyền triệu tập tập luyện, huấn luyện và thi đấu áp dụng theo mức chi quy định tại các khoản 1 và khoản 2 Điều này.</w:t>
      </w:r>
    </w:p>
    <w:p w:rsidR="00794A04" w:rsidRPr="00794A04" w:rsidRDefault="00794A04" w:rsidP="00794A04">
      <w:pPr>
        <w:shd w:val="clear" w:color="auto" w:fill="FFFFFF"/>
        <w:spacing w:after="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4.</w:t>
      </w:r>
      <w:r w:rsidRPr="00794A04">
        <w:rPr>
          <w:rFonts w:ascii="Times New Roman" w:eastAsia="Times New Roman" w:hAnsi="Times New Roman" w:cs="Times New Roman"/>
          <w:color w:val="000000"/>
          <w:sz w:val="28"/>
          <w:szCs w:val="28"/>
          <w:lang w:val="vi-VN"/>
        </w:rPr>
        <w:t> Các nội dung khác có liên quan thực hiện theo quy định tại Thông tư số </w:t>
      </w:r>
      <w:r>
        <w:rPr>
          <w:rFonts w:ascii="Times New Roman" w:eastAsia="Times New Roman" w:hAnsi="Times New Roman" w:cs="Times New Roman"/>
          <w:color w:val="000000"/>
          <w:sz w:val="28"/>
          <w:szCs w:val="28"/>
        </w:rPr>
        <w:t xml:space="preserve">61/2018/TT-BTC </w:t>
      </w:r>
      <w:r w:rsidRPr="00794A04">
        <w:rPr>
          <w:rFonts w:ascii="Times New Roman" w:eastAsia="Times New Roman" w:hAnsi="Times New Roman" w:cs="Times New Roman"/>
          <w:color w:val="000000"/>
          <w:sz w:val="28"/>
          <w:szCs w:val="28"/>
          <w:lang w:val="vi-VN"/>
        </w:rPr>
        <w:t xml:space="preserve">ngày 26/7/2018 của Bộ Tài chính quy định nội dung và mức </w:t>
      </w:r>
      <w:r w:rsidRPr="00794A04">
        <w:rPr>
          <w:rFonts w:ascii="Times New Roman" w:eastAsia="Times New Roman" w:hAnsi="Times New Roman" w:cs="Times New Roman"/>
          <w:color w:val="000000"/>
          <w:sz w:val="28"/>
          <w:szCs w:val="28"/>
          <w:lang w:val="vi-VN"/>
        </w:rPr>
        <w:lastRenderedPageBreak/>
        <w:t>chi để thực hiện chế độ dinh dưỡng đối với huấn luyện viên, vận động viên thể thao thành tích cao.</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5.</w:t>
      </w:r>
      <w:r w:rsidRPr="00794A04">
        <w:rPr>
          <w:rFonts w:ascii="Times New Roman" w:eastAsia="Times New Roman" w:hAnsi="Times New Roman" w:cs="Times New Roman"/>
          <w:color w:val="000000"/>
          <w:sz w:val="28"/>
          <w:szCs w:val="28"/>
          <w:lang w:val="vi-VN"/>
        </w:rPr>
        <w:t> Nguồn kinh phí thực hiện: Dự toán được giao hàng năm cho các cơ quan, đơn vị quản lý huấn luyện viên, vận động viên.</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Điều 2.</w:t>
      </w:r>
      <w:r w:rsidRPr="00794A04">
        <w:rPr>
          <w:rFonts w:ascii="Times New Roman" w:eastAsia="Times New Roman" w:hAnsi="Times New Roman" w:cs="Times New Roman"/>
          <w:color w:val="000000"/>
          <w:sz w:val="28"/>
          <w:szCs w:val="28"/>
          <w:lang w:val="vi-VN"/>
        </w:rPr>
        <w:t> Hội đồng nhân dân tỉnh giao Ủy ban nhân dân tỉnh triển khai thực hiện Nghị quyết.</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b/>
          <w:bCs/>
          <w:color w:val="000000"/>
          <w:sz w:val="28"/>
          <w:szCs w:val="28"/>
          <w:lang w:val="vi-VN"/>
        </w:rPr>
        <w:t>Điều 3.</w:t>
      </w:r>
      <w:r w:rsidRPr="00794A04">
        <w:rPr>
          <w:rFonts w:ascii="Times New Roman" w:eastAsia="Times New Roman" w:hAnsi="Times New Roman" w:cs="Times New Roman"/>
          <w:color w:val="000000"/>
          <w:sz w:val="28"/>
          <w:szCs w:val="28"/>
          <w:lang w:val="vi-VN"/>
        </w:rPr>
        <w:t> Hội đồng nhân dân tỉnh giao Thường trực, các Ban, Tổ đại biểu và Đại biểu Hội đồng nhân dân tỉnh giám sát việc thực hiện Nghị quyết.</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color w:val="000000"/>
          <w:sz w:val="28"/>
          <w:szCs w:val="28"/>
          <w:lang w:val="vi-VN"/>
        </w:rPr>
        <w:t>Nghị quyết này đã được Hội đồng nhân dân tỉnh Long An khóa IX, kỳ họp thứ 13 (kỳ họp bất thường) thông qua ngày 12/3/2019 và có hiệu lực thi hành kể từ ngày 01/4/2019./.</w:t>
      </w:r>
    </w:p>
    <w:p w:rsidR="00794A04" w:rsidRPr="00794A04" w:rsidRDefault="00794A04" w:rsidP="00794A04">
      <w:pPr>
        <w:shd w:val="clear" w:color="auto" w:fill="FFFFFF"/>
        <w:spacing w:before="120" w:after="120" w:line="234" w:lineRule="atLeast"/>
        <w:rPr>
          <w:rFonts w:ascii="Times New Roman" w:eastAsia="Times New Roman" w:hAnsi="Times New Roman" w:cs="Times New Roman"/>
          <w:color w:val="000000"/>
          <w:sz w:val="28"/>
          <w:szCs w:val="28"/>
        </w:rPr>
      </w:pPr>
      <w:r w:rsidRPr="00794A04">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5008"/>
        <w:gridCol w:w="3848"/>
      </w:tblGrid>
      <w:tr w:rsidR="00794A04" w:rsidRPr="00794A04" w:rsidTr="00794A04">
        <w:trPr>
          <w:tblCellSpacing w:w="0" w:type="dxa"/>
        </w:trPr>
        <w:tc>
          <w:tcPr>
            <w:tcW w:w="5008" w:type="dxa"/>
            <w:tcMar>
              <w:top w:w="0" w:type="dxa"/>
              <w:left w:w="108" w:type="dxa"/>
              <w:bottom w:w="0" w:type="dxa"/>
              <w:right w:w="108" w:type="dxa"/>
            </w:tcMar>
            <w:hideMark/>
          </w:tcPr>
          <w:p w:rsidR="00794A04" w:rsidRPr="00794A04" w:rsidRDefault="00794A04" w:rsidP="00794A04">
            <w:pPr>
              <w:spacing w:before="120" w:after="120" w:line="234" w:lineRule="atLeast"/>
              <w:rPr>
                <w:rFonts w:ascii="Times New Roman" w:eastAsia="Times New Roman" w:hAnsi="Times New Roman" w:cs="Times New Roman"/>
                <w:sz w:val="28"/>
                <w:szCs w:val="28"/>
              </w:rPr>
            </w:pPr>
            <w:r w:rsidRPr="00794A04">
              <w:rPr>
                <w:rFonts w:ascii="Times New Roman" w:eastAsia="Times New Roman" w:hAnsi="Times New Roman" w:cs="Times New Roman"/>
                <w:b/>
                <w:bCs/>
                <w:i/>
                <w:iCs/>
                <w:sz w:val="28"/>
                <w:szCs w:val="28"/>
                <w:lang w:val="vi-VN"/>
              </w:rPr>
              <w:br/>
              <w:t>Nơi nhận:</w:t>
            </w:r>
            <w:r w:rsidRPr="00794A04">
              <w:rPr>
                <w:rFonts w:ascii="Times New Roman" w:eastAsia="Times New Roman" w:hAnsi="Times New Roman" w:cs="Times New Roman"/>
                <w:b/>
                <w:bCs/>
                <w:i/>
                <w:iCs/>
                <w:sz w:val="28"/>
                <w:szCs w:val="28"/>
                <w:lang w:val="vi-VN"/>
              </w:rPr>
              <w:br/>
            </w:r>
            <w:r w:rsidRPr="00794A04">
              <w:rPr>
                <w:rFonts w:ascii="Times New Roman" w:eastAsia="Times New Roman" w:hAnsi="Times New Roman" w:cs="Times New Roman"/>
                <w:sz w:val="28"/>
                <w:szCs w:val="28"/>
                <w:lang w:val="vi-VN"/>
              </w:rPr>
              <w:t>- UB Thường vụ Quốc hội (b/c);</w:t>
            </w:r>
            <w:r w:rsidRPr="00794A04">
              <w:rPr>
                <w:rFonts w:ascii="Times New Roman" w:eastAsia="Times New Roman" w:hAnsi="Times New Roman" w:cs="Times New Roman"/>
                <w:sz w:val="28"/>
                <w:szCs w:val="28"/>
                <w:lang w:val="vi-VN"/>
              </w:rPr>
              <w:br/>
              <w:t>- Chính phủ (b/c);</w:t>
            </w:r>
            <w:r w:rsidRPr="00794A04">
              <w:rPr>
                <w:rFonts w:ascii="Times New Roman" w:eastAsia="Times New Roman" w:hAnsi="Times New Roman" w:cs="Times New Roman"/>
                <w:sz w:val="28"/>
                <w:szCs w:val="28"/>
                <w:lang w:val="vi-VN"/>
              </w:rPr>
              <w:br/>
              <w:t>- VP. QH, VP. CP (TP.HCM) (b/c);</w:t>
            </w:r>
            <w:r w:rsidRPr="00794A04">
              <w:rPr>
                <w:rFonts w:ascii="Times New Roman" w:eastAsia="Times New Roman" w:hAnsi="Times New Roman" w:cs="Times New Roman"/>
                <w:sz w:val="28"/>
                <w:szCs w:val="28"/>
                <w:lang w:val="vi-VN"/>
              </w:rPr>
              <w:br/>
              <w:t>- Ban Công tác đại biểu của UBTVQH (b/c);</w:t>
            </w:r>
            <w:r w:rsidRPr="00794A04">
              <w:rPr>
                <w:rFonts w:ascii="Times New Roman" w:eastAsia="Times New Roman" w:hAnsi="Times New Roman" w:cs="Times New Roman"/>
                <w:sz w:val="28"/>
                <w:szCs w:val="28"/>
                <w:lang w:val="vi-VN"/>
              </w:rPr>
              <w:br/>
              <w:t>- Các Bộ: Tư pháp; Tài chính; Văn hóa, Thể thao</w:t>
            </w:r>
            <w:r w:rsidRPr="00794A04">
              <w:rPr>
                <w:rFonts w:ascii="Times New Roman" w:eastAsia="Times New Roman" w:hAnsi="Times New Roman" w:cs="Times New Roman"/>
                <w:sz w:val="28"/>
                <w:szCs w:val="28"/>
              </w:rPr>
              <w:t> </w:t>
            </w:r>
            <w:proofErr w:type="spellStart"/>
            <w:r w:rsidRPr="00794A04">
              <w:rPr>
                <w:rFonts w:ascii="Times New Roman" w:eastAsia="Times New Roman" w:hAnsi="Times New Roman" w:cs="Times New Roman"/>
                <w:sz w:val="28"/>
                <w:szCs w:val="28"/>
              </w:rPr>
              <w:t>và</w:t>
            </w:r>
            <w:proofErr w:type="spellEnd"/>
            <w:r w:rsidRPr="00794A04">
              <w:rPr>
                <w:rFonts w:ascii="Times New Roman" w:eastAsia="Times New Roman" w:hAnsi="Times New Roman" w:cs="Times New Roman"/>
                <w:sz w:val="28"/>
                <w:szCs w:val="28"/>
              </w:rPr>
              <w:t xml:space="preserve"> DL;</w:t>
            </w:r>
            <w:r w:rsidRPr="00794A04">
              <w:rPr>
                <w:rFonts w:ascii="Times New Roman" w:eastAsia="Times New Roman" w:hAnsi="Times New Roman" w:cs="Times New Roman"/>
                <w:sz w:val="28"/>
                <w:szCs w:val="28"/>
              </w:rPr>
              <w:br/>
            </w:r>
            <w:r w:rsidRPr="00794A04">
              <w:rPr>
                <w:rFonts w:ascii="Times New Roman" w:eastAsia="Times New Roman" w:hAnsi="Times New Roman" w:cs="Times New Roman"/>
                <w:sz w:val="28"/>
                <w:szCs w:val="28"/>
                <w:lang w:val="vi-VN"/>
              </w:rPr>
              <w:t>- Cục kiểm tra văn bản QPPL - Bộ Tư pháp;</w:t>
            </w:r>
            <w:r w:rsidRPr="00794A04">
              <w:rPr>
                <w:rFonts w:ascii="Times New Roman" w:eastAsia="Times New Roman" w:hAnsi="Times New Roman" w:cs="Times New Roman"/>
                <w:sz w:val="28"/>
                <w:szCs w:val="28"/>
                <w:lang w:val="vi-VN"/>
              </w:rPr>
              <w:br/>
              <w:t>- Vụ Pháp chế - Bộ VHTTDL;</w:t>
            </w:r>
            <w:r w:rsidRPr="00794A04">
              <w:rPr>
                <w:rFonts w:ascii="Times New Roman" w:eastAsia="Times New Roman" w:hAnsi="Times New Roman" w:cs="Times New Roman"/>
                <w:sz w:val="28"/>
                <w:szCs w:val="28"/>
                <w:lang w:val="vi-VN"/>
              </w:rPr>
              <w:br/>
              <w:t>- TT.Tỉnh ủy; TT. HĐND tỉnh;</w:t>
            </w:r>
            <w:r w:rsidRPr="00794A04">
              <w:rPr>
                <w:rFonts w:ascii="Times New Roman" w:eastAsia="Times New Roman" w:hAnsi="Times New Roman" w:cs="Times New Roman"/>
                <w:sz w:val="28"/>
                <w:szCs w:val="28"/>
                <w:lang w:val="vi-VN"/>
              </w:rPr>
              <w:br/>
              <w:t>- Đại biểu </w:t>
            </w:r>
            <w:r w:rsidRPr="00794A04">
              <w:rPr>
                <w:rFonts w:ascii="Times New Roman" w:eastAsia="Times New Roman" w:hAnsi="Times New Roman" w:cs="Times New Roman"/>
                <w:sz w:val="28"/>
                <w:szCs w:val="28"/>
              </w:rPr>
              <w:t>Q</w:t>
            </w:r>
            <w:r w:rsidRPr="00794A04">
              <w:rPr>
                <w:rFonts w:ascii="Times New Roman" w:eastAsia="Times New Roman" w:hAnsi="Times New Roman" w:cs="Times New Roman"/>
                <w:sz w:val="28"/>
                <w:szCs w:val="28"/>
                <w:lang w:val="vi-VN"/>
              </w:rPr>
              <w:t>H đơn vị t</w:t>
            </w:r>
            <w:r w:rsidRPr="00794A04">
              <w:rPr>
                <w:rFonts w:ascii="Times New Roman" w:eastAsia="Times New Roman" w:hAnsi="Times New Roman" w:cs="Times New Roman"/>
                <w:sz w:val="28"/>
                <w:szCs w:val="28"/>
              </w:rPr>
              <w:t>ỉ</w:t>
            </w:r>
            <w:r w:rsidRPr="00794A04">
              <w:rPr>
                <w:rFonts w:ascii="Times New Roman" w:eastAsia="Times New Roman" w:hAnsi="Times New Roman" w:cs="Times New Roman"/>
                <w:sz w:val="28"/>
                <w:szCs w:val="28"/>
                <w:lang w:val="vi-VN"/>
              </w:rPr>
              <w:t>nh Long An;</w:t>
            </w:r>
            <w:r w:rsidRPr="00794A04">
              <w:rPr>
                <w:rFonts w:ascii="Times New Roman" w:eastAsia="Times New Roman" w:hAnsi="Times New Roman" w:cs="Times New Roman"/>
                <w:sz w:val="28"/>
                <w:szCs w:val="28"/>
                <w:lang w:val="vi-VN"/>
              </w:rPr>
              <w:br/>
              <w:t>- Đại biểu HĐND tỉnh khóa IX;</w:t>
            </w:r>
            <w:r w:rsidRPr="00794A04">
              <w:rPr>
                <w:rFonts w:ascii="Times New Roman" w:eastAsia="Times New Roman" w:hAnsi="Times New Roman" w:cs="Times New Roman"/>
                <w:sz w:val="28"/>
                <w:szCs w:val="28"/>
                <w:lang w:val="vi-VN"/>
              </w:rPr>
              <w:br/>
              <w:t>- UBND tỉnh; UBMTTQ VN tỉnh;</w:t>
            </w:r>
            <w:r w:rsidRPr="00794A04">
              <w:rPr>
                <w:rFonts w:ascii="Times New Roman" w:eastAsia="Times New Roman" w:hAnsi="Times New Roman" w:cs="Times New Roman"/>
                <w:sz w:val="28"/>
                <w:szCs w:val="28"/>
                <w:lang w:val="vi-VN"/>
              </w:rPr>
              <w:br/>
              <w:t>- Các sở, ngành, đoàn thể tỉnh;</w:t>
            </w:r>
            <w:r w:rsidRPr="00794A04">
              <w:rPr>
                <w:rFonts w:ascii="Times New Roman" w:eastAsia="Times New Roman" w:hAnsi="Times New Roman" w:cs="Times New Roman"/>
                <w:sz w:val="28"/>
                <w:szCs w:val="28"/>
                <w:lang w:val="vi-VN"/>
              </w:rPr>
              <w:br/>
              <w:t xml:space="preserve">- TT.HĐND, UBND huyện, thị xã, thành </w:t>
            </w:r>
            <w:r w:rsidRPr="00794A04">
              <w:rPr>
                <w:rFonts w:ascii="Times New Roman" w:eastAsia="Times New Roman" w:hAnsi="Times New Roman" w:cs="Times New Roman"/>
                <w:sz w:val="28"/>
                <w:szCs w:val="28"/>
                <w:lang w:val="vi-VN"/>
              </w:rPr>
              <w:lastRenderedPageBreak/>
              <w:t>phố;</w:t>
            </w:r>
            <w:r w:rsidRPr="00794A04">
              <w:rPr>
                <w:rFonts w:ascii="Times New Roman" w:eastAsia="Times New Roman" w:hAnsi="Times New Roman" w:cs="Times New Roman"/>
                <w:sz w:val="28"/>
                <w:szCs w:val="28"/>
                <w:lang w:val="vi-VN"/>
              </w:rPr>
              <w:br/>
              <w:t>- VP. Đoàn ĐBQH, HĐND và UBND tỉnh;</w:t>
            </w:r>
            <w:r w:rsidRPr="00794A04">
              <w:rPr>
                <w:rFonts w:ascii="Times New Roman" w:eastAsia="Times New Roman" w:hAnsi="Times New Roman" w:cs="Times New Roman"/>
                <w:sz w:val="28"/>
                <w:szCs w:val="28"/>
                <w:lang w:val="vi-VN"/>
              </w:rPr>
              <w:br/>
              <w:t>- Cổng thông tin điện tử tỉnh;</w:t>
            </w:r>
            <w:r w:rsidRPr="00794A04">
              <w:rPr>
                <w:rFonts w:ascii="Times New Roman" w:eastAsia="Times New Roman" w:hAnsi="Times New Roman" w:cs="Times New Roman"/>
                <w:sz w:val="28"/>
                <w:szCs w:val="28"/>
                <w:lang w:val="vi-VN"/>
              </w:rPr>
              <w:br/>
              <w:t>- Trang thông tin điện tử HĐND tỉnh;</w:t>
            </w:r>
            <w:r w:rsidRPr="00794A04">
              <w:rPr>
                <w:rFonts w:ascii="Times New Roman" w:eastAsia="Times New Roman" w:hAnsi="Times New Roman" w:cs="Times New Roman"/>
                <w:sz w:val="28"/>
                <w:szCs w:val="28"/>
                <w:lang w:val="vi-VN"/>
              </w:rPr>
              <w:br/>
              <w:t>- Phòng Công báo - VP. Đoàn ĐBQH, HĐND và UBND tỉnh;</w:t>
            </w:r>
            <w:r w:rsidRPr="00794A04">
              <w:rPr>
                <w:rFonts w:ascii="Times New Roman" w:eastAsia="Times New Roman" w:hAnsi="Times New Roman" w:cs="Times New Roman"/>
                <w:sz w:val="28"/>
                <w:szCs w:val="28"/>
                <w:lang w:val="vi-VN"/>
              </w:rPr>
              <w:br/>
              <w:t>- Lưu: VT.</w:t>
            </w:r>
          </w:p>
        </w:tc>
        <w:tc>
          <w:tcPr>
            <w:tcW w:w="3848" w:type="dxa"/>
            <w:tcMar>
              <w:top w:w="0" w:type="dxa"/>
              <w:left w:w="108" w:type="dxa"/>
              <w:bottom w:w="0" w:type="dxa"/>
              <w:right w:w="108" w:type="dxa"/>
            </w:tcMar>
            <w:hideMark/>
          </w:tcPr>
          <w:p w:rsidR="00794A04" w:rsidRPr="00794A04" w:rsidRDefault="00794A04" w:rsidP="00794A04">
            <w:pPr>
              <w:spacing w:before="120" w:after="120" w:line="234" w:lineRule="atLeast"/>
              <w:jc w:val="center"/>
              <w:rPr>
                <w:rFonts w:ascii="Times New Roman" w:eastAsia="Times New Roman" w:hAnsi="Times New Roman" w:cs="Times New Roman"/>
                <w:sz w:val="28"/>
                <w:szCs w:val="28"/>
              </w:rPr>
            </w:pPr>
            <w:r w:rsidRPr="00794A04">
              <w:rPr>
                <w:rFonts w:ascii="Times New Roman" w:eastAsia="Times New Roman" w:hAnsi="Times New Roman" w:cs="Times New Roman"/>
                <w:b/>
                <w:bCs/>
                <w:sz w:val="28"/>
                <w:szCs w:val="28"/>
                <w:lang w:val="vi-VN"/>
              </w:rPr>
              <w:lastRenderedPageBreak/>
              <w:t>CHỦ TỊCH</w:t>
            </w:r>
            <w:r w:rsidRPr="00794A04">
              <w:rPr>
                <w:rFonts w:ascii="Times New Roman" w:eastAsia="Times New Roman" w:hAnsi="Times New Roman" w:cs="Times New Roman"/>
                <w:b/>
                <w:bCs/>
                <w:sz w:val="28"/>
                <w:szCs w:val="28"/>
                <w:lang w:val="vi-VN"/>
              </w:rPr>
              <w:br/>
            </w:r>
            <w:r w:rsidRPr="00794A04">
              <w:rPr>
                <w:rFonts w:ascii="Times New Roman" w:eastAsia="Times New Roman" w:hAnsi="Times New Roman" w:cs="Times New Roman"/>
                <w:b/>
                <w:bCs/>
                <w:sz w:val="28"/>
                <w:szCs w:val="28"/>
                <w:lang w:val="vi-VN"/>
              </w:rPr>
              <w:br/>
            </w:r>
            <w:r w:rsidRPr="00794A04">
              <w:rPr>
                <w:rFonts w:ascii="Times New Roman" w:eastAsia="Times New Roman" w:hAnsi="Times New Roman" w:cs="Times New Roman"/>
                <w:b/>
                <w:bCs/>
                <w:sz w:val="28"/>
                <w:szCs w:val="28"/>
                <w:lang w:val="vi-VN"/>
              </w:rPr>
              <w:br/>
            </w:r>
            <w:r w:rsidRPr="00794A04">
              <w:rPr>
                <w:rFonts w:ascii="Times New Roman" w:eastAsia="Times New Roman" w:hAnsi="Times New Roman" w:cs="Times New Roman"/>
                <w:b/>
                <w:bCs/>
                <w:sz w:val="28"/>
                <w:szCs w:val="28"/>
                <w:lang w:val="vi-VN"/>
              </w:rPr>
              <w:br/>
            </w:r>
            <w:r w:rsidRPr="00794A04">
              <w:rPr>
                <w:rFonts w:ascii="Times New Roman" w:eastAsia="Times New Roman" w:hAnsi="Times New Roman" w:cs="Times New Roman"/>
                <w:b/>
                <w:bCs/>
                <w:sz w:val="28"/>
                <w:szCs w:val="28"/>
                <w:lang w:val="vi-VN"/>
              </w:rPr>
              <w:br/>
              <w:t>Phạm Văn Rạnh</w:t>
            </w:r>
          </w:p>
        </w:tc>
      </w:tr>
    </w:tbl>
    <w:p w:rsidR="00217AF8" w:rsidRPr="00955AAA" w:rsidRDefault="00217AF8" w:rsidP="00955AAA">
      <w:pPr>
        <w:shd w:val="clear" w:color="auto" w:fill="FFFFFF"/>
        <w:spacing w:before="120" w:after="120" w:line="234" w:lineRule="atLeast"/>
        <w:rPr>
          <w:rFonts w:ascii="Times New Roman" w:eastAsia="Times New Roman" w:hAnsi="Times New Roman" w:cs="Times New Roman"/>
          <w:color w:val="000000"/>
          <w:sz w:val="28"/>
          <w:szCs w:val="28"/>
        </w:rPr>
      </w:pPr>
    </w:p>
    <w:sectPr w:rsidR="00217AF8" w:rsidRPr="00955A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F2" w:rsidRDefault="004B12F2" w:rsidP="00F241BB">
      <w:pPr>
        <w:spacing w:after="0" w:line="240" w:lineRule="auto"/>
      </w:pPr>
      <w:r>
        <w:separator/>
      </w:r>
    </w:p>
  </w:endnote>
  <w:endnote w:type="continuationSeparator" w:id="0">
    <w:p w:rsidR="004B12F2" w:rsidRDefault="004B12F2" w:rsidP="00F2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B" w:rsidRDefault="00F241BB">
    <w:pPr>
      <w:pStyle w:val="Footer"/>
    </w:pPr>
    <w:r>
      <w:t xml:space="preserve">                                                                 </w:t>
    </w:r>
  </w:p>
  <w:p w:rsidR="00F241BB" w:rsidRDefault="00F241BB">
    <w:pPr>
      <w:pStyle w:val="Footer"/>
    </w:pPr>
  </w:p>
  <w:p w:rsidR="00F241BB" w:rsidRDefault="00F241BB">
    <w:pPr>
      <w:pStyle w:val="Footer"/>
    </w:pPr>
  </w:p>
  <w:p w:rsidR="00F241BB" w:rsidRDefault="00F241BB">
    <w:pPr>
      <w:pStyle w:val="Footer"/>
    </w:pPr>
  </w:p>
  <w:p w:rsidR="00F241BB" w:rsidRDefault="00F241BB">
    <w:pPr>
      <w:pStyle w:val="Footer"/>
    </w:pPr>
  </w:p>
  <w:p w:rsidR="00F241BB" w:rsidRPr="00510873" w:rsidRDefault="00F241BB" w:rsidP="00F241BB">
    <w:pPr>
      <w:pStyle w:val="Header"/>
      <w:rPr>
        <w:rFonts w:ascii="Arial" w:hAnsi="Arial" w:cs="Arial"/>
        <w:b/>
        <w:color w:val="0070C0"/>
      </w:rPr>
    </w:pPr>
    <w:r>
      <w:t xml:space="preserve">                                                         </w:t>
    </w:r>
    <w:proofErr w:type="spellStart"/>
    <w:r w:rsidRPr="00510873">
      <w:rPr>
        <w:rFonts w:ascii="Arial" w:hAnsi="Arial" w:cs="Arial"/>
        <w:b/>
        <w:color w:val="0070C0"/>
      </w:rPr>
      <w:t>Công</w:t>
    </w:r>
    <w:proofErr w:type="spellEnd"/>
    <w:r w:rsidRPr="00510873">
      <w:rPr>
        <w:rFonts w:ascii="Arial" w:hAnsi="Arial" w:cs="Arial"/>
        <w:b/>
        <w:color w:val="0070C0"/>
      </w:rPr>
      <w:t xml:space="preserve"> </w:t>
    </w:r>
    <w:proofErr w:type="spellStart"/>
    <w:r w:rsidRPr="00510873">
      <w:rPr>
        <w:rFonts w:ascii="Arial" w:hAnsi="Arial" w:cs="Arial"/>
        <w:b/>
        <w:color w:val="0070C0"/>
      </w:rPr>
      <w:t>ty</w:t>
    </w:r>
    <w:proofErr w:type="spellEnd"/>
    <w:r w:rsidRPr="00510873">
      <w:rPr>
        <w:rFonts w:ascii="Arial" w:hAnsi="Arial" w:cs="Arial"/>
        <w:b/>
        <w:color w:val="0070C0"/>
      </w:rPr>
      <w:t xml:space="preserve"> </w:t>
    </w:r>
    <w:proofErr w:type="spellStart"/>
    <w:r w:rsidRPr="00510873">
      <w:rPr>
        <w:rFonts w:ascii="Arial" w:hAnsi="Arial" w:cs="Arial"/>
        <w:b/>
        <w:color w:val="0070C0"/>
      </w:rPr>
      <w:t>Luật</w:t>
    </w:r>
    <w:proofErr w:type="spellEnd"/>
    <w:r w:rsidRPr="00510873">
      <w:rPr>
        <w:rFonts w:ascii="Arial" w:hAnsi="Arial" w:cs="Arial"/>
        <w:b/>
        <w:color w:val="0070C0"/>
      </w:rPr>
      <w:t xml:space="preserve"> TNHH Sao </w:t>
    </w:r>
    <w:proofErr w:type="spellStart"/>
    <w:r w:rsidRPr="00510873">
      <w:rPr>
        <w:rFonts w:ascii="Arial" w:hAnsi="Arial" w:cs="Arial"/>
        <w:b/>
        <w:color w:val="0070C0"/>
      </w:rPr>
      <w:t>Việt</w:t>
    </w:r>
    <w:proofErr w:type="spellEnd"/>
  </w:p>
  <w:p w:rsidR="00F241BB" w:rsidRPr="00510873" w:rsidRDefault="00F241BB" w:rsidP="00F241BB">
    <w:pPr>
      <w:pStyle w:val="Header"/>
      <w:jc w:val="center"/>
      <w:rPr>
        <w:rFonts w:ascii="Arial" w:hAnsi="Arial" w:cs="Arial"/>
        <w:i/>
        <w:color w:val="0070C0"/>
      </w:rPr>
    </w:pPr>
    <w:r w:rsidRPr="00510873">
      <w:rPr>
        <w:rFonts w:ascii="Arial" w:hAnsi="Arial" w:cs="Arial"/>
        <w:i/>
        <w:color w:val="0070C0"/>
      </w:rPr>
      <w:t>“</w:t>
    </w:r>
    <w:proofErr w:type="spellStart"/>
    <w:r w:rsidRPr="00510873">
      <w:rPr>
        <w:rFonts w:ascii="Arial" w:hAnsi="Arial" w:cs="Arial"/>
        <w:i/>
        <w:color w:val="0070C0"/>
      </w:rPr>
      <w:t>Sự</w:t>
    </w:r>
    <w:proofErr w:type="spellEnd"/>
    <w:r w:rsidRPr="00510873">
      <w:rPr>
        <w:rFonts w:ascii="Arial" w:hAnsi="Arial" w:cs="Arial"/>
        <w:i/>
        <w:color w:val="0070C0"/>
      </w:rPr>
      <w:t xml:space="preserve"> </w:t>
    </w:r>
    <w:proofErr w:type="spellStart"/>
    <w:r w:rsidRPr="00510873">
      <w:rPr>
        <w:rFonts w:ascii="Arial" w:hAnsi="Arial" w:cs="Arial"/>
        <w:i/>
        <w:color w:val="0070C0"/>
      </w:rPr>
      <w:t>bảo</w:t>
    </w:r>
    <w:proofErr w:type="spellEnd"/>
    <w:r w:rsidRPr="00510873">
      <w:rPr>
        <w:rFonts w:ascii="Arial" w:hAnsi="Arial" w:cs="Arial"/>
        <w:i/>
        <w:color w:val="0070C0"/>
      </w:rPr>
      <w:t xml:space="preserve"> </w:t>
    </w:r>
    <w:proofErr w:type="spellStart"/>
    <w:r w:rsidRPr="00510873">
      <w:rPr>
        <w:rFonts w:ascii="Arial" w:hAnsi="Arial" w:cs="Arial"/>
        <w:i/>
        <w:color w:val="0070C0"/>
      </w:rPr>
      <w:t>hộ</w:t>
    </w:r>
    <w:proofErr w:type="spellEnd"/>
    <w:r w:rsidRPr="00510873">
      <w:rPr>
        <w:rFonts w:ascii="Arial" w:hAnsi="Arial" w:cs="Arial"/>
        <w:i/>
        <w:color w:val="0070C0"/>
      </w:rPr>
      <w:t xml:space="preserve"> </w:t>
    </w:r>
    <w:proofErr w:type="spellStart"/>
    <w:r w:rsidRPr="00510873">
      <w:rPr>
        <w:rFonts w:ascii="Arial" w:hAnsi="Arial" w:cs="Arial"/>
        <w:i/>
        <w:color w:val="0070C0"/>
      </w:rPr>
      <w:t>hoàn</w:t>
    </w:r>
    <w:proofErr w:type="spellEnd"/>
    <w:r w:rsidRPr="00510873">
      <w:rPr>
        <w:rFonts w:ascii="Arial" w:hAnsi="Arial" w:cs="Arial"/>
        <w:i/>
        <w:color w:val="0070C0"/>
      </w:rPr>
      <w:t xml:space="preserve"> </w:t>
    </w:r>
    <w:proofErr w:type="spellStart"/>
    <w:r w:rsidRPr="00510873">
      <w:rPr>
        <w:rFonts w:ascii="Arial" w:hAnsi="Arial" w:cs="Arial"/>
        <w:i/>
        <w:color w:val="0070C0"/>
      </w:rPr>
      <w:t>hảo</w:t>
    </w:r>
    <w:proofErr w:type="spellEnd"/>
    <w:r w:rsidRPr="00510873">
      <w:rPr>
        <w:rFonts w:ascii="Arial" w:hAnsi="Arial" w:cs="Arial"/>
        <w:i/>
        <w:color w:val="0070C0"/>
      </w:rPr>
      <w:t xml:space="preserve"> </w:t>
    </w:r>
    <w:proofErr w:type="spellStart"/>
    <w:r w:rsidRPr="00510873">
      <w:rPr>
        <w:rFonts w:ascii="Arial" w:hAnsi="Arial" w:cs="Arial"/>
        <w:i/>
        <w:color w:val="0070C0"/>
      </w:rPr>
      <w:t>trong</w:t>
    </w:r>
    <w:proofErr w:type="spellEnd"/>
    <w:r w:rsidRPr="00510873">
      <w:rPr>
        <w:rFonts w:ascii="Arial" w:hAnsi="Arial" w:cs="Arial"/>
        <w:i/>
        <w:color w:val="0070C0"/>
      </w:rPr>
      <w:t xml:space="preserve"> </w:t>
    </w:r>
    <w:proofErr w:type="spellStart"/>
    <w:r w:rsidRPr="00510873">
      <w:rPr>
        <w:rFonts w:ascii="Arial" w:hAnsi="Arial" w:cs="Arial"/>
        <w:i/>
        <w:color w:val="0070C0"/>
      </w:rPr>
      <w:t>mọi</w:t>
    </w:r>
    <w:proofErr w:type="spellEnd"/>
    <w:r w:rsidRPr="00510873">
      <w:rPr>
        <w:rFonts w:ascii="Arial" w:hAnsi="Arial" w:cs="Arial"/>
        <w:i/>
        <w:color w:val="0070C0"/>
      </w:rPr>
      <w:t xml:space="preserve"> </w:t>
    </w:r>
    <w:proofErr w:type="spellStart"/>
    <w:r w:rsidRPr="00510873">
      <w:rPr>
        <w:rFonts w:ascii="Arial" w:hAnsi="Arial" w:cs="Arial"/>
        <w:i/>
        <w:color w:val="0070C0"/>
      </w:rPr>
      <w:t>quan</w:t>
    </w:r>
    <w:proofErr w:type="spellEnd"/>
    <w:r w:rsidRPr="00510873">
      <w:rPr>
        <w:rFonts w:ascii="Arial" w:hAnsi="Arial" w:cs="Arial"/>
        <w:i/>
        <w:color w:val="0070C0"/>
      </w:rPr>
      <w:t xml:space="preserve"> </w:t>
    </w:r>
    <w:proofErr w:type="spellStart"/>
    <w:r w:rsidRPr="00510873">
      <w:rPr>
        <w:rFonts w:ascii="Arial" w:hAnsi="Arial" w:cs="Arial"/>
        <w:i/>
        <w:color w:val="0070C0"/>
      </w:rPr>
      <w:t>hệ</w:t>
    </w:r>
    <w:proofErr w:type="spellEnd"/>
    <w:r w:rsidRPr="00510873">
      <w:rPr>
        <w:rFonts w:ascii="Arial" w:hAnsi="Arial" w:cs="Arial"/>
        <w:i/>
        <w:color w:val="0070C0"/>
      </w:rPr>
      <w:t xml:space="preserve"> </w:t>
    </w:r>
    <w:proofErr w:type="spellStart"/>
    <w:r w:rsidRPr="00510873">
      <w:rPr>
        <w:rFonts w:ascii="Arial" w:hAnsi="Arial" w:cs="Arial"/>
        <w:i/>
        <w:color w:val="0070C0"/>
      </w:rPr>
      <w:t>pháp</w:t>
    </w:r>
    <w:proofErr w:type="spellEnd"/>
    <w:r w:rsidRPr="00510873">
      <w:rPr>
        <w:rFonts w:ascii="Arial" w:hAnsi="Arial" w:cs="Arial"/>
        <w:i/>
        <w:color w:val="0070C0"/>
      </w:rPr>
      <w:t xml:space="preserve"> </w:t>
    </w:r>
    <w:proofErr w:type="spellStart"/>
    <w:r w:rsidRPr="00510873">
      <w:rPr>
        <w:rFonts w:ascii="Arial" w:hAnsi="Arial" w:cs="Arial"/>
        <w:i/>
        <w:color w:val="0070C0"/>
      </w:rPr>
      <w:t>luật</w:t>
    </w:r>
    <w:proofErr w:type="spellEnd"/>
    <w:r w:rsidRPr="00510873">
      <w:rPr>
        <w:rFonts w:ascii="Arial" w:hAnsi="Arial" w:cs="Arial"/>
        <w:i/>
        <w:color w:val="0070C0"/>
      </w:rPr>
      <w:t>”</w:t>
    </w:r>
  </w:p>
  <w:p w:rsidR="00F241BB" w:rsidRPr="00510873" w:rsidRDefault="00F241BB" w:rsidP="00F241BB">
    <w:pPr>
      <w:pStyle w:val="Header"/>
      <w:jc w:val="center"/>
      <w:rPr>
        <w:rFonts w:ascii="Arial" w:hAnsi="Arial" w:cs="Arial"/>
        <w:color w:val="FF0000"/>
      </w:rPr>
    </w:pPr>
    <w:r w:rsidRPr="00510873">
      <w:rPr>
        <w:rFonts w:ascii="Arial" w:hAnsi="Arial" w:cs="Arial"/>
        <w:color w:val="FF0000"/>
      </w:rPr>
      <w:t xml:space="preserve">Web: saovietlaw.com/ </w:t>
    </w:r>
    <w:proofErr w:type="spellStart"/>
    <w:r w:rsidRPr="00510873">
      <w:rPr>
        <w:rFonts w:ascii="Arial" w:hAnsi="Arial" w:cs="Arial"/>
        <w:color w:val="FF0000"/>
      </w:rPr>
      <w:t>Tổng</w:t>
    </w:r>
    <w:proofErr w:type="spellEnd"/>
    <w:r w:rsidRPr="00510873">
      <w:rPr>
        <w:rFonts w:ascii="Arial" w:hAnsi="Arial" w:cs="Arial"/>
        <w:color w:val="FF0000"/>
      </w:rPr>
      <w:t xml:space="preserve"> </w:t>
    </w:r>
    <w:proofErr w:type="spellStart"/>
    <w:r w:rsidRPr="00510873">
      <w:rPr>
        <w:rFonts w:ascii="Arial" w:hAnsi="Arial" w:cs="Arial"/>
        <w:color w:val="FF0000"/>
      </w:rPr>
      <w:t>đài</w:t>
    </w:r>
    <w:proofErr w:type="spellEnd"/>
    <w:r w:rsidRPr="00510873">
      <w:rPr>
        <w:rFonts w:ascii="Arial" w:hAnsi="Arial" w:cs="Arial"/>
        <w:color w:val="FF0000"/>
      </w:rPr>
      <w:t xml:space="preserve"> 1900 6243</w:t>
    </w:r>
  </w:p>
  <w:p w:rsidR="00F241BB" w:rsidRPr="00510873" w:rsidRDefault="00F241BB" w:rsidP="00F241BB">
    <w:pPr>
      <w:rPr>
        <w:rFonts w:ascii="Arial" w:hAnsi="Arial" w:cs="Arial"/>
      </w:rPr>
    </w:pPr>
  </w:p>
  <w:p w:rsidR="00F241BB" w:rsidRDefault="00F241BB">
    <w:pPr>
      <w:pStyle w:val="Footer"/>
    </w:pPr>
  </w:p>
  <w:p w:rsidR="00F241BB" w:rsidRDefault="00F2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F2" w:rsidRDefault="004B12F2" w:rsidP="00F241BB">
      <w:pPr>
        <w:spacing w:after="0" w:line="240" w:lineRule="auto"/>
      </w:pPr>
      <w:r>
        <w:separator/>
      </w:r>
    </w:p>
  </w:footnote>
  <w:footnote w:type="continuationSeparator" w:id="0">
    <w:p w:rsidR="004B12F2" w:rsidRDefault="004B12F2" w:rsidP="00F24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405B"/>
    <w:multiLevelType w:val="multilevel"/>
    <w:tmpl w:val="369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04"/>
    <w:rsid w:val="00217AF8"/>
    <w:rsid w:val="00224411"/>
    <w:rsid w:val="004B12F2"/>
    <w:rsid w:val="00794A04"/>
    <w:rsid w:val="00955AAA"/>
    <w:rsid w:val="00F2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A04"/>
    <w:rPr>
      <w:color w:val="0000FF"/>
      <w:u w:val="single"/>
    </w:rPr>
  </w:style>
  <w:style w:type="paragraph" w:styleId="BalloonText">
    <w:name w:val="Balloon Text"/>
    <w:basedOn w:val="Normal"/>
    <w:link w:val="BalloonTextChar"/>
    <w:uiPriority w:val="99"/>
    <w:semiHidden/>
    <w:unhideWhenUsed/>
    <w:rsid w:val="0079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04"/>
    <w:rPr>
      <w:rFonts w:ascii="Tahoma" w:hAnsi="Tahoma" w:cs="Tahoma"/>
      <w:sz w:val="16"/>
      <w:szCs w:val="16"/>
    </w:rPr>
  </w:style>
  <w:style w:type="paragraph" w:styleId="Header">
    <w:name w:val="header"/>
    <w:basedOn w:val="Normal"/>
    <w:link w:val="HeaderChar"/>
    <w:uiPriority w:val="99"/>
    <w:unhideWhenUsed/>
    <w:rsid w:val="00F2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BB"/>
  </w:style>
  <w:style w:type="paragraph" w:styleId="Footer">
    <w:name w:val="footer"/>
    <w:basedOn w:val="Normal"/>
    <w:link w:val="FooterChar"/>
    <w:uiPriority w:val="99"/>
    <w:unhideWhenUsed/>
    <w:rsid w:val="00F2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A04"/>
    <w:rPr>
      <w:color w:val="0000FF"/>
      <w:u w:val="single"/>
    </w:rPr>
  </w:style>
  <w:style w:type="paragraph" w:styleId="BalloonText">
    <w:name w:val="Balloon Text"/>
    <w:basedOn w:val="Normal"/>
    <w:link w:val="BalloonTextChar"/>
    <w:uiPriority w:val="99"/>
    <w:semiHidden/>
    <w:unhideWhenUsed/>
    <w:rsid w:val="0079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04"/>
    <w:rPr>
      <w:rFonts w:ascii="Tahoma" w:hAnsi="Tahoma" w:cs="Tahoma"/>
      <w:sz w:val="16"/>
      <w:szCs w:val="16"/>
    </w:rPr>
  </w:style>
  <w:style w:type="paragraph" w:styleId="Header">
    <w:name w:val="header"/>
    <w:basedOn w:val="Normal"/>
    <w:link w:val="HeaderChar"/>
    <w:uiPriority w:val="99"/>
    <w:unhideWhenUsed/>
    <w:rsid w:val="00F2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BB"/>
  </w:style>
  <w:style w:type="paragraph" w:styleId="Footer">
    <w:name w:val="footer"/>
    <w:basedOn w:val="Normal"/>
    <w:link w:val="FooterChar"/>
    <w:uiPriority w:val="99"/>
    <w:unhideWhenUsed/>
    <w:rsid w:val="00F24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2031">
      <w:bodyDiv w:val="1"/>
      <w:marLeft w:val="0"/>
      <w:marRight w:val="0"/>
      <w:marTop w:val="0"/>
      <w:marBottom w:val="0"/>
      <w:divBdr>
        <w:top w:val="none" w:sz="0" w:space="0" w:color="auto"/>
        <w:left w:val="none" w:sz="0" w:space="0" w:color="auto"/>
        <w:bottom w:val="none" w:sz="0" w:space="0" w:color="auto"/>
        <w:right w:val="none" w:sz="0" w:space="0" w:color="auto"/>
      </w:divBdr>
      <w:divsChild>
        <w:div w:id="2039549163">
          <w:marLeft w:val="0"/>
          <w:marRight w:val="0"/>
          <w:marTop w:val="0"/>
          <w:marBottom w:val="0"/>
          <w:divBdr>
            <w:top w:val="none" w:sz="0" w:space="0" w:color="auto"/>
            <w:left w:val="none" w:sz="0" w:space="0" w:color="auto"/>
            <w:bottom w:val="none" w:sz="0" w:space="0" w:color="auto"/>
            <w:right w:val="none" w:sz="0" w:space="0" w:color="auto"/>
          </w:divBdr>
          <w:divsChild>
            <w:div w:id="1516113087">
              <w:marLeft w:val="0"/>
              <w:marRight w:val="0"/>
              <w:marTop w:val="0"/>
              <w:marBottom w:val="0"/>
              <w:divBdr>
                <w:top w:val="single" w:sz="12" w:space="0" w:color="F89B1A"/>
                <w:left w:val="single" w:sz="6" w:space="0" w:color="C8D4DB"/>
                <w:bottom w:val="none" w:sz="0" w:space="0" w:color="auto"/>
                <w:right w:val="single" w:sz="6" w:space="0" w:color="C8D4DB"/>
              </w:divBdr>
              <w:divsChild>
                <w:div w:id="2015718980">
                  <w:marLeft w:val="0"/>
                  <w:marRight w:val="0"/>
                  <w:marTop w:val="0"/>
                  <w:marBottom w:val="0"/>
                  <w:divBdr>
                    <w:top w:val="none" w:sz="0" w:space="0" w:color="auto"/>
                    <w:left w:val="none" w:sz="0" w:space="0" w:color="auto"/>
                    <w:bottom w:val="none" w:sz="0" w:space="0" w:color="auto"/>
                    <w:right w:val="none" w:sz="0" w:space="0" w:color="auto"/>
                  </w:divBdr>
                  <w:divsChild>
                    <w:div w:id="275255954">
                      <w:marLeft w:val="0"/>
                      <w:marRight w:val="0"/>
                      <w:marTop w:val="0"/>
                      <w:marBottom w:val="0"/>
                      <w:divBdr>
                        <w:top w:val="none" w:sz="0" w:space="0" w:color="auto"/>
                        <w:left w:val="none" w:sz="0" w:space="0" w:color="auto"/>
                        <w:bottom w:val="none" w:sz="0" w:space="0" w:color="auto"/>
                        <w:right w:val="none" w:sz="0" w:space="0" w:color="auto"/>
                      </w:divBdr>
                      <w:divsChild>
                        <w:div w:id="178391018">
                          <w:marLeft w:val="0"/>
                          <w:marRight w:val="225"/>
                          <w:marTop w:val="0"/>
                          <w:marBottom w:val="0"/>
                          <w:divBdr>
                            <w:top w:val="none" w:sz="0" w:space="0" w:color="auto"/>
                            <w:left w:val="none" w:sz="0" w:space="0" w:color="auto"/>
                            <w:bottom w:val="none" w:sz="0" w:space="0" w:color="auto"/>
                            <w:right w:val="none" w:sz="0" w:space="0" w:color="auto"/>
                          </w:divBdr>
                          <w:divsChild>
                            <w:div w:id="1137458434">
                              <w:marLeft w:val="0"/>
                              <w:marRight w:val="0"/>
                              <w:marTop w:val="0"/>
                              <w:marBottom w:val="0"/>
                              <w:divBdr>
                                <w:top w:val="none" w:sz="0" w:space="0" w:color="auto"/>
                                <w:left w:val="none" w:sz="0" w:space="0" w:color="auto"/>
                                <w:bottom w:val="none" w:sz="0" w:space="0" w:color="auto"/>
                                <w:right w:val="none" w:sz="0" w:space="0" w:color="auto"/>
                              </w:divBdr>
                              <w:divsChild>
                                <w:div w:id="2088920330">
                                  <w:marLeft w:val="0"/>
                                  <w:marRight w:val="0"/>
                                  <w:marTop w:val="0"/>
                                  <w:marBottom w:val="0"/>
                                  <w:divBdr>
                                    <w:top w:val="none" w:sz="0" w:space="0" w:color="auto"/>
                                    <w:left w:val="none" w:sz="0" w:space="0" w:color="auto"/>
                                    <w:bottom w:val="none" w:sz="0" w:space="0" w:color="auto"/>
                                    <w:right w:val="none" w:sz="0" w:space="0" w:color="auto"/>
                                  </w:divBdr>
                                  <w:divsChild>
                                    <w:div w:id="1830317711">
                                      <w:marLeft w:val="0"/>
                                      <w:marRight w:val="0"/>
                                      <w:marTop w:val="0"/>
                                      <w:marBottom w:val="0"/>
                                      <w:divBdr>
                                        <w:top w:val="none" w:sz="0" w:space="0" w:color="auto"/>
                                        <w:left w:val="none" w:sz="0" w:space="0" w:color="auto"/>
                                        <w:bottom w:val="none" w:sz="0" w:space="0" w:color="auto"/>
                                        <w:right w:val="none" w:sz="0" w:space="0" w:color="auto"/>
                                      </w:divBdr>
                                      <w:divsChild>
                                        <w:div w:id="9997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3301">
                          <w:marLeft w:val="0"/>
                          <w:marRight w:val="0"/>
                          <w:marTop w:val="150"/>
                          <w:marBottom w:val="0"/>
                          <w:divBdr>
                            <w:top w:val="none" w:sz="0" w:space="0" w:color="auto"/>
                            <w:left w:val="none" w:sz="0" w:space="0" w:color="auto"/>
                            <w:bottom w:val="none" w:sz="0" w:space="0" w:color="auto"/>
                            <w:right w:val="none" w:sz="0" w:space="0" w:color="auto"/>
                          </w:divBdr>
                          <w:divsChild>
                            <w:div w:id="388265250">
                              <w:marLeft w:val="0"/>
                              <w:marRight w:val="0"/>
                              <w:marTop w:val="0"/>
                              <w:marBottom w:val="0"/>
                              <w:divBdr>
                                <w:top w:val="single" w:sz="2" w:space="0" w:color="BDC8D5"/>
                                <w:left w:val="single" w:sz="2" w:space="0" w:color="BDC8D5"/>
                                <w:bottom w:val="single" w:sz="2" w:space="8" w:color="BDC8D5"/>
                                <w:right w:val="single" w:sz="2" w:space="0" w:color="BDC8D5"/>
                              </w:divBdr>
                              <w:divsChild>
                                <w:div w:id="3915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2019-05-06T08:50:00Z</dcterms:created>
  <dcterms:modified xsi:type="dcterms:W3CDTF">2019-05-08T08:18:00Z</dcterms:modified>
</cp:coreProperties>
</file>